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«ЯрЭСК»</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r w:rsidRPr="003B2C23">
              <w:rPr>
                <w:rFonts w:ascii="Times New Roman" w:hAnsi="Times New Roman" w:cs="Times New Roman"/>
                <w:sz w:val="18"/>
                <w:szCs w:val="18"/>
                <w:lang w:val="en-US"/>
              </w:rPr>
              <w:t>oficial</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yarresk</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ru</w:t>
            </w:r>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106A34A" w:rsidR="007F1DD5" w:rsidRPr="008316C3" w:rsidRDefault="007F1DD5" w:rsidP="007F1DD5">
      <w:pPr>
        <w:spacing w:after="120"/>
        <w:jc w:val="center"/>
        <w:rPr>
          <w:b/>
          <w:bCs/>
        </w:rPr>
      </w:pPr>
      <w:r w:rsidRPr="00656184">
        <w:rPr>
          <w:bCs/>
        </w:rPr>
        <w:t xml:space="preserve">на </w:t>
      </w:r>
      <w:r w:rsidRPr="005325A6">
        <w:rPr>
          <w:bCs/>
        </w:rPr>
        <w:t xml:space="preserve">право заключения </w:t>
      </w:r>
      <w:r w:rsidRPr="005325A6">
        <w:t xml:space="preserve">Договора </w:t>
      </w:r>
      <w:r w:rsidR="00E40022" w:rsidRPr="00E40022">
        <w:rPr>
          <w:color w:val="0000CC"/>
        </w:rPr>
        <w:t xml:space="preserve">на </w:t>
      </w:r>
      <w:r w:rsidR="00312823">
        <w:rPr>
          <w:color w:val="0000CC"/>
        </w:rPr>
        <w:t>п</w:t>
      </w:r>
      <w:r w:rsidR="00312823" w:rsidRPr="00312823">
        <w:rPr>
          <w:color w:val="0000CC"/>
        </w:rPr>
        <w:t>оставк</w:t>
      </w:r>
      <w:r w:rsidR="00312823">
        <w:rPr>
          <w:color w:val="0000CC"/>
        </w:rPr>
        <w:t>у</w:t>
      </w:r>
      <w:r w:rsidR="00312823" w:rsidRPr="00312823">
        <w:rPr>
          <w:color w:val="0000CC"/>
        </w:rPr>
        <w:t xml:space="preserve"> средств защиты, приспособлений для работы на высоте</w:t>
      </w:r>
      <w:r w:rsidR="005325A6" w:rsidRPr="005325A6">
        <w:rPr>
          <w:color w:val="0000CC"/>
        </w:rPr>
        <w:t xml:space="preserve"> для нужд АО «ЯрЭСК»</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FC0A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FC0ABA">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FC0A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FC0A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«ЯрЭСК»</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(ов)</w:t>
      </w:r>
      <w:r w:rsidRPr="00ED2293">
        <w:t>, заключаемого</w:t>
      </w:r>
      <w:r w:rsidR="00AA5548" w:rsidRPr="00ED2293">
        <w:t>(ых)</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(ые)</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(ят)</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(ов)</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(ов)</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(ов)</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(ов)</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(ов)</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(ов)</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(ов)</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(ов)</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(пп.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в состав Заявки дополнительно включается копия соглашения между членами коллективного Участника</w:t>
      </w:r>
      <w:r w:rsidR="00F978A1" w:rsidRPr="00ED2293">
        <w:rPr>
          <w:sz w:val="24"/>
          <w:szCs w:val="24"/>
        </w:rPr>
        <w:t xml:space="preserve">. Соглашение должно удовлетворять следующим требованиям: в </w:t>
      </w:r>
      <w:r w:rsidR="00F978A1" w:rsidRPr="00ED2293">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(ов)</w:t>
      </w:r>
      <w:r w:rsidR="00F978A1" w:rsidRPr="00ED2293">
        <w:rPr>
          <w:sz w:val="24"/>
          <w:szCs w:val="24"/>
        </w:rPr>
        <w:t>; в соглашении должно быть приведе</w:t>
      </w:r>
      <w:r w:rsidR="00AD53D9" w:rsidRPr="00ED2293">
        <w:rPr>
          <w:sz w:val="24"/>
          <w:szCs w:val="24"/>
        </w:rPr>
        <w:t>но четкое распределение объемов в процентном выражении от стоимости заключаемого</w:t>
      </w:r>
      <w:r w:rsidR="004D3256" w:rsidRPr="00ED2293">
        <w:rPr>
          <w:sz w:val="24"/>
          <w:szCs w:val="24"/>
        </w:rPr>
        <w:t>(ых)</w:t>
      </w:r>
      <w:r w:rsidR="00AD53D9" w:rsidRPr="00ED2293">
        <w:rPr>
          <w:sz w:val="24"/>
          <w:szCs w:val="24"/>
        </w:rPr>
        <w:t xml:space="preserve"> Договора</w:t>
      </w:r>
      <w:r w:rsidR="004D3256" w:rsidRPr="00ED2293">
        <w:rPr>
          <w:sz w:val="24"/>
          <w:szCs w:val="24"/>
        </w:rPr>
        <w:t>(ов)</w:t>
      </w:r>
      <w:r w:rsidR="00AD53D9" w:rsidRPr="00ED2293">
        <w:rPr>
          <w:sz w:val="24"/>
          <w:szCs w:val="24"/>
        </w:rPr>
        <w:t xml:space="preserve"> (при этом стоимость заключаемого</w:t>
      </w:r>
      <w:r w:rsidR="004D3256" w:rsidRPr="00ED2293">
        <w:rPr>
          <w:sz w:val="24"/>
          <w:szCs w:val="24"/>
        </w:rPr>
        <w:t>(ых)</w:t>
      </w:r>
      <w:r w:rsidR="00AD53D9" w:rsidRPr="00ED2293">
        <w:rPr>
          <w:sz w:val="24"/>
          <w:szCs w:val="24"/>
        </w:rPr>
        <w:t xml:space="preserve"> Договора</w:t>
      </w:r>
      <w:r w:rsidR="004D3256" w:rsidRPr="00ED2293">
        <w:rPr>
          <w:sz w:val="24"/>
          <w:szCs w:val="24"/>
        </w:rPr>
        <w:t>(ов)</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(ами)</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(ов)</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(ов)</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(ов)</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(ов)</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(ов)</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(ам)</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(ам)</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(ов)</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(ов)</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(ов)</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r w:rsidRPr="00ED2293">
        <w:rPr>
          <w:bCs/>
        </w:rPr>
        <w:t xml:space="preserve">осведомлен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r w:rsidRPr="00ED2293">
        <w:rPr>
          <w:bCs/>
        </w:rPr>
        <w:t>согласен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r w:rsidRPr="00ED2293">
        <w:rPr>
          <w:bCs/>
        </w:rPr>
        <w:t>отвечает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(пп.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w:t>
      </w:r>
      <w:r w:rsidR="00184461" w:rsidRPr="00ED2293">
        <w:rPr>
          <w:bCs/>
        </w:rPr>
        <w:lastRenderedPageBreak/>
        <w:t xml:space="preserve">-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rPr>
          <w:bCs/>
        </w:rPr>
        <w:t>в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(ых)</w:t>
      </w:r>
      <w:r w:rsidR="00AD53D9" w:rsidRPr="00ED2293">
        <w:t xml:space="preserve"> Договора</w:t>
      </w:r>
      <w:r w:rsidR="003E4B05" w:rsidRPr="00ED2293">
        <w:t>(ов)</w:t>
      </w:r>
      <w:r w:rsidR="00AD53D9" w:rsidRPr="00ED2293">
        <w:t xml:space="preserve"> (при этом стоимость заключаемого</w:t>
      </w:r>
      <w:r w:rsidR="004C0905" w:rsidRPr="00ED2293">
        <w:t>(ых)</w:t>
      </w:r>
      <w:r w:rsidR="00AD53D9" w:rsidRPr="00ED2293">
        <w:t xml:space="preserve"> Договора</w:t>
      </w:r>
      <w:r w:rsidR="003E4B05" w:rsidRPr="00ED2293">
        <w:t>(ов)</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(ам)</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(ам)</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(ов)</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(ов)</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w:t>
      </w:r>
      <w:r w:rsidRPr="008255DF">
        <w:rPr>
          <w:rFonts w:ascii="Times New Roman" w:hAnsi="Times New Roman" w:cs="Times New Roman"/>
          <w:b w:val="0"/>
        </w:rPr>
        <w:lastRenderedPageBreak/>
        <w:t>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r w:rsidRPr="008255DF">
        <w:rPr>
          <w:sz w:val="24"/>
          <w:szCs w:val="24"/>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r w:rsidRPr="008255DF">
        <w:rPr>
          <w:sz w:val="24"/>
          <w:szCs w:val="24"/>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r w:rsidRPr="008255DF">
        <w:rPr>
          <w:sz w:val="24"/>
          <w:szCs w:val="24"/>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пп.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заключение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при исполнении договора замена такого товара на происходящий из иностранного </w:t>
      </w:r>
      <w:r w:rsidRPr="008255DF">
        <w:rPr>
          <w:sz w:val="24"/>
          <w:szCs w:val="24"/>
        </w:rPr>
        <w:lastRenderedPageBreak/>
        <w:t xml:space="preserve">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пп.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r w:rsidRPr="008255DF">
        <w:rPr>
          <w:sz w:val="24"/>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r w:rsidRPr="008255DF">
        <w:rPr>
          <w:sz w:val="24"/>
          <w:szCs w:val="24"/>
        </w:rPr>
        <w:t xml:space="preserve">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пп.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r w:rsidRPr="008255DF">
        <w:rPr>
          <w:sz w:val="24"/>
          <w:szCs w:val="24"/>
        </w:rPr>
        <w:t>при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r w:rsidRPr="008255DF">
        <w:rPr>
          <w:sz w:val="24"/>
          <w:szCs w:val="24"/>
        </w:rPr>
        <w:t xml:space="preserve">в случае заключения договора с участником закупки, указанным в пп.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пп.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r w:rsidRPr="008255DF">
        <w:rPr>
          <w:sz w:val="24"/>
          <w:szCs w:val="24"/>
        </w:rPr>
        <w:t xml:space="preserve">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пп.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r w:rsidRPr="008255DF">
        <w:t>заключение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r w:rsidRPr="008255DF">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пп.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r w:rsidRPr="008255DF">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r w:rsidRPr="008255DF">
        <w:t xml:space="preserve">перемена подрядчика (исполнителя) (в случае, если эта перемена допускается гражданским законодательством), с которым заключен договор, на иностранное лицо, </w:t>
      </w:r>
      <w:r w:rsidRPr="008255DF">
        <w:lastRenderedPageBreak/>
        <w:t>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пп.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r w:rsidRPr="008255DF">
        <w:t xml:space="preserve">в случае заключения договора с участником закупки, указанным в пп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пп.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r w:rsidRPr="008255DF">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lastRenderedPageBreak/>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(ов)</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(ов)</w:t>
      </w:r>
      <w:r w:rsidRPr="00ED2293">
        <w:t xml:space="preserve"> (в случае установления в документации о закупке таких критериев) (ЦЕНОВОЕ ПРЕДЛОЖЕНИЕ </w:t>
      </w:r>
      <w:r w:rsidRPr="00ED2293">
        <w:lastRenderedPageBreak/>
        <w:t>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r w:rsidRPr="008255D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(ов)</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lastRenderedPageBreak/>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(ов)</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(ов)</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(ов)</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(ов)</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lastRenderedPageBreak/>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(ам)</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(ами)</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w:t>
      </w:r>
      <w:r w:rsidRPr="00ED2293">
        <w:rPr>
          <w:rFonts w:ascii="Times New Roman" w:hAnsi="Times New Roman"/>
          <w:b w:val="0"/>
        </w:rPr>
        <w:lastRenderedPageBreak/>
        <w:t>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договора(ов).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договора(ов) заказчику(ам) обеспечения исполнения договора(ов) (в случае, если в извещении и закупке и/или в документации о закупке установлены требования обеспечения исполнения договора(ов) и срок его предоставления до заключения договора(ов));</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договора(ов)</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 xml:space="preserve">Обеспечение заявки участнику закупки не возвращается в случае если участник закупки, который должен подписать договор(ы), не предоставил Заказчику(ам)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подписанный(ые) им договор(ы), либо отказался от заключения договора(ов), либо не предоставил обеспечение исполнения договора(ов) (в случае необходимости его предоставления до заключения договора(ов)),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договора(ов), который заключается с единственным участником, либо предъявил встречные требования по условиям договора(ов),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w:t>
      </w:r>
      <w:r w:rsidRPr="004121E5">
        <w:rPr>
          <w:rFonts w:ascii="Times New Roman" w:hAnsi="Times New Roman" w:cs="Times New Roman"/>
          <w:b w:val="0"/>
          <w:bCs w:val="0"/>
        </w:rPr>
        <w:lastRenderedPageBreak/>
        <w:t xml:space="preserve">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w:t>
      </w:r>
      <w:r w:rsidRPr="004121E5">
        <w:rPr>
          <w:rFonts w:ascii="Times New Roman" w:hAnsi="Times New Roman" w:cs="Times New Roman"/>
          <w:b w:val="0"/>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r w:rsidR="000055E9" w:rsidRPr="00ED2293">
        <w:rPr>
          <w:rFonts w:ascii="Times New Roman" w:hAnsi="Times New Roman" w:cs="Times New Roman"/>
          <w:b w:val="0"/>
          <w:bCs w:val="0"/>
        </w:rPr>
        <w:t xml:space="preserve">пп.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(ов)</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ED2293">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r w:rsidRPr="00ED229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r w:rsidRPr="00ED229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r w:rsidRPr="00ED2293">
        <w:t xml:space="preserve">участник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r w:rsidRPr="00ED229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ED2293">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D229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D229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(ов)</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w:t>
      </w:r>
      <w:r w:rsidR="00312C28" w:rsidRPr="005325A6">
        <w:rPr>
          <w:rFonts w:ascii="Times New Roman" w:hAnsi="Times New Roman" w:cs="Times New Roman"/>
          <w:b w:val="0"/>
          <w:bCs w:val="0"/>
        </w:rPr>
        <w:t>(ов)</w:t>
      </w:r>
      <w:r w:rsidRPr="005325A6">
        <w:rPr>
          <w:rFonts w:ascii="Times New Roman" w:hAnsi="Times New Roman" w:cs="Times New Roman"/>
          <w:b w:val="0"/>
          <w:bCs w:val="0"/>
        </w:rPr>
        <w:t>/цены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(ов)</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6C172FA1"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95BEE" w:rsidRPr="005325A6">
        <w:rPr>
          <w:rFonts w:ascii="Times New Roman" w:hAnsi="Times New Roman" w:cs="Times New Roman"/>
        </w:rPr>
        <w:t>стоимости за единицу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21508CC5"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(ов)</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(ов)</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(ов)</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(ов)</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Договора(ов) между Заказчиком(ами) и Победителем, в текст договора(ов) должна быть включена Антикоррупционная оговорка. Отказ Победителя от подписания Договора(ов)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t>Информация о формах обратной связи ПАО «Россети Центр»/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(ов)</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(ов)</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 xml:space="preserve">По результатам закупки с Победителем может быть заключено несколько договоров. Договор(ы) заключается(ются) с Заказчиком(ами),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(ются)</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(ами)</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(ов)</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(ются)</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(ами)</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(ются)</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(ны)</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(ются)</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(ны)</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r w:rsidR="00D40557" w:rsidRPr="00ED2293">
        <w:rPr>
          <w:rFonts w:ascii="Times New Roman" w:hAnsi="Times New Roman" w:cs="Times New Roman"/>
          <w:b w:val="0"/>
          <w:bCs w:val="0"/>
        </w:rPr>
        <w:t>ые</w:t>
      </w:r>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(ов)</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(ов)</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(ых)</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(ами)</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(ам)</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(ым)</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(ами)</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замечаний к положениям проекта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не соответствующим извещению о закупке, документации о закупке и своей заявке, с указанием соответствующих положений данных </w:t>
      </w:r>
      <w:r w:rsidRPr="00ED2293">
        <w:rPr>
          <w:rFonts w:ascii="Times New Roman" w:hAnsi="Times New Roman" w:cs="Times New Roman"/>
          <w:b w:val="0"/>
          <w:bCs w:val="0"/>
        </w:rPr>
        <w:lastRenderedPageBreak/>
        <w:t>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(ются)</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(ам)</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(ые)</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(ых)</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(ов)</w:t>
      </w:r>
      <w:r w:rsidRPr="00ED2293">
        <w:rPr>
          <w:rFonts w:ascii="Times New Roman" w:hAnsi="Times New Roman" w:cs="Times New Roman"/>
          <w:b w:val="0"/>
          <w:bCs w:val="0"/>
        </w:rPr>
        <w:t>,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(ов)</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договора(ов) и/или обеспечению гарантийных обязательств в размере не более 5 (пяти) процентов от начальной (максимальной) цены договора(ов), либо в размере аванса (если договором(ами)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 xml:space="preserve">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Договора(ов),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Договора(ов), демпинговая цена Договора(ов)), должен предоставить обеспечение исполнения обязательств по Договору(ам)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Договора(ов).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 xml:space="preserve">Обеспечение исполнения договора(ов)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Заказчика(ов), указанный(ые)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договора(ов)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договора(ов),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lastRenderedPageBreak/>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договора(ов), заключенного по результатам спецторгов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договора(ов), заключаемого(ых)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Заказчиком(ами)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В случае, если закупочной документацией и проектом(ами) Договора(ов)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проекте(ах) Договора(ов)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lastRenderedPageBreak/>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Договора(ов)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 xml:space="preserve">обеспечения исполнения обязательств до срока(ов), указанного(ых)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r w:rsidRPr="004121E5">
        <w:t xml:space="preserve">если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r w:rsidRPr="004121E5">
        <w:t>при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r w:rsidRPr="004121E5">
        <w:t>по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r w:rsidRPr="004121E5">
        <w:t xml:space="preserve">в иных случаях, предусмотренных договором(ами).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Заказчиком(ами)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заключается(ются)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r w:rsidRPr="004121E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r w:rsidRPr="004121E5">
        <w:t>б) представивших Заказчику(ам)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r w:rsidRPr="004121E5">
        <w:t>в) принявших обязательство письменно извещать Заказчика(ов)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lastRenderedPageBreak/>
        <w:t xml:space="preserve">предъявление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 xml:space="preserve">возбуждение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 xml:space="preserve">изменение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принятие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r w:rsidRPr="004121E5">
        <w:t>г) представление Обществу/УО письма (оригинал), подтверждающего, что в отношении контрагента участника закупки/бенефициарного владельца контрагента иностранными 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r w:rsidRPr="004121E5">
        <w:t>д) представление документов, подтверждающих аффилированность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r w:rsidRPr="004121E5">
        <w:t>е)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(ов)</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(ются)</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(ов)</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(ов)</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(ов)</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r w:rsidRPr="00ED2293">
        <w:rPr>
          <w:sz w:val="24"/>
          <w:szCs w:val="24"/>
        </w:rPr>
        <w:t>уклонения или отказа участника закупки от заключения договора</w:t>
      </w:r>
      <w:r w:rsidR="00907889" w:rsidRPr="00ED2293">
        <w:rPr>
          <w:sz w:val="24"/>
          <w:szCs w:val="24"/>
        </w:rPr>
        <w:t>(ов)</w:t>
      </w:r>
      <w:r w:rsidRPr="00ED2293">
        <w:rPr>
          <w:sz w:val="24"/>
          <w:szCs w:val="24"/>
        </w:rPr>
        <w:t>, в том числе путем предложения Заказчику</w:t>
      </w:r>
      <w:r w:rsidR="00907889" w:rsidRPr="00ED2293">
        <w:rPr>
          <w:sz w:val="24"/>
          <w:szCs w:val="24"/>
        </w:rPr>
        <w:t>(ам)</w:t>
      </w:r>
      <w:r w:rsidRPr="00ED2293">
        <w:rPr>
          <w:sz w:val="24"/>
          <w:szCs w:val="24"/>
        </w:rPr>
        <w:t xml:space="preserve"> внести существенные изменения, ухудшающие для Заказчика</w:t>
      </w:r>
      <w:r w:rsidR="00907889" w:rsidRPr="00ED2293">
        <w:rPr>
          <w:sz w:val="24"/>
          <w:szCs w:val="24"/>
        </w:rPr>
        <w:t>(ов)</w:t>
      </w:r>
      <w:r w:rsidRPr="00ED2293">
        <w:rPr>
          <w:sz w:val="24"/>
          <w:szCs w:val="24"/>
        </w:rPr>
        <w:t xml:space="preserve"> условия договора</w:t>
      </w:r>
      <w:r w:rsidR="00907889" w:rsidRPr="00ED2293">
        <w:rPr>
          <w:sz w:val="24"/>
          <w:szCs w:val="24"/>
        </w:rPr>
        <w:t>(ов)</w:t>
      </w:r>
      <w:r w:rsidR="003D1E45" w:rsidRPr="00ED2293">
        <w:rPr>
          <w:sz w:val="24"/>
          <w:szCs w:val="24"/>
        </w:rPr>
        <w:t>, непредоставления до заключения договора</w:t>
      </w:r>
      <w:r w:rsidR="00907889" w:rsidRPr="00ED2293">
        <w:rPr>
          <w:sz w:val="24"/>
          <w:szCs w:val="24"/>
        </w:rPr>
        <w:t>(ов)</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r w:rsidRPr="00ED2293">
        <w:rPr>
          <w:color w:val="auto"/>
        </w:rPr>
        <w:t xml:space="preserve">непредоставления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(ов)</w:t>
      </w:r>
      <w:r w:rsidRPr="00ED2293">
        <w:rPr>
          <w:color w:val="auto"/>
        </w:rPr>
        <w:t xml:space="preserve"> Заказчику</w:t>
      </w:r>
      <w:r w:rsidR="00907889" w:rsidRPr="00ED2293">
        <w:rPr>
          <w:color w:val="auto"/>
        </w:rPr>
        <w:t>(ам)</w:t>
      </w:r>
      <w:r w:rsidRPr="00ED2293">
        <w:rPr>
          <w:color w:val="auto"/>
        </w:rPr>
        <w:t xml:space="preserve"> обеспечения исполнения договора</w:t>
      </w:r>
      <w:r w:rsidR="00907889" w:rsidRPr="00ED2293">
        <w:rPr>
          <w:color w:val="auto"/>
        </w:rPr>
        <w:t>(ов)</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(ов)</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(ов)</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(ов)</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(ут)</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(ами)</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(ов)</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(ов)</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(ов)</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(ются)</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(ами)</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(ов)</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(ов)</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(ов)</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(ам)</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(ов)</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(ов)</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r w:rsidRPr="005325A6">
        <w:rPr>
          <w:rFonts w:ascii="Times New Roman" w:hAnsi="Times New Roman" w:cs="Times New Roman"/>
          <w:b w:val="0"/>
          <w:bCs w:val="0"/>
        </w:rPr>
        <w:t>ов</w:t>
      </w:r>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(ам)</w:t>
      </w:r>
      <w:r w:rsidRPr="005325A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должна соответствовать положениям Постановления Правительства 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(ов)</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(ов)</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(ами)</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(ами)</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(ие)</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lastRenderedPageBreak/>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(ов)</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«ЯрЭСК»</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(ются)</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 xml:space="preserve">Техническое(ие)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w:t>
      </w:r>
      <w:r w:rsidRPr="00396F79">
        <w:rPr>
          <w:rFonts w:ascii="Times New Roman" w:hAnsi="Times New Roman" w:cs="Times New Roman"/>
          <w:b w:val="0"/>
        </w:rPr>
        <w:lastRenderedPageBreak/>
        <w:t>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 xml:space="preserve">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задании(ях)) и/или в Приложении №2 (проекте</w:t>
      </w:r>
      <w:r w:rsidR="006578CE" w:rsidRPr="00ED2293">
        <w:rPr>
          <w:iCs/>
        </w:rPr>
        <w:t>(ах)</w:t>
      </w:r>
      <w:r w:rsidRPr="00ED2293">
        <w:rPr>
          <w:iCs/>
        </w:rPr>
        <w:t xml:space="preserve"> Договора</w:t>
      </w:r>
      <w:r w:rsidR="006578CE" w:rsidRPr="00ED2293">
        <w:rPr>
          <w:iCs/>
        </w:rPr>
        <w:t>(ов)</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«ЯрЭСК»).</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omts@yarr</w:t>
            </w:r>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 xml:space="preserve">АО «ЯрЭСК»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«ЯрЭСК»:</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04EE628D" w:rsidR="00970699" w:rsidRPr="002B5865" w:rsidRDefault="002B5865" w:rsidP="002B5865">
            <w:pPr>
              <w:widowControl w:val="0"/>
              <w:spacing w:after="0"/>
              <w:ind w:right="175"/>
              <w:rPr>
                <w:color w:val="0000CC"/>
              </w:rPr>
            </w:pPr>
            <w:r w:rsidRPr="002B5865">
              <w:rPr>
                <w:iCs/>
                <w:color w:val="0000CC"/>
              </w:rPr>
              <w:t>Начальник СОТ Суханов Андрей Михайлович</w:t>
            </w:r>
            <w:r w:rsidR="005325A6" w:rsidRPr="002B5865">
              <w:rPr>
                <w:color w:val="0000CC"/>
              </w:rPr>
              <w:t>, контактны</w:t>
            </w:r>
            <w:r w:rsidRPr="002B5865">
              <w:rPr>
                <w:color w:val="0000CC"/>
              </w:rPr>
              <w:t>й</w:t>
            </w:r>
            <w:r w:rsidR="005325A6" w:rsidRPr="002B5865">
              <w:rPr>
                <w:color w:val="0000CC"/>
              </w:rPr>
              <w:t xml:space="preserve"> телефон</w:t>
            </w:r>
            <w:r>
              <w:rPr>
                <w:color w:val="0000CC"/>
              </w:rPr>
              <w:t xml:space="preserve"> -</w:t>
            </w:r>
            <w:r w:rsidR="005325A6" w:rsidRPr="002B5865">
              <w:rPr>
                <w:color w:val="0000CC"/>
              </w:rPr>
              <w:t xml:space="preserve"> (4852) 68-87-30 доб.</w:t>
            </w:r>
            <w:r w:rsidRPr="002B5865">
              <w:rPr>
                <w:color w:val="0000CC"/>
              </w:rPr>
              <w:t xml:space="preserve"> 114</w:t>
            </w:r>
            <w:r w:rsidR="005325A6" w:rsidRPr="002B5865">
              <w:rPr>
                <w:color w:val="0000CC"/>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lastRenderedPageBreak/>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32962A13"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312823" w:rsidRPr="00312823">
              <w:rPr>
                <w:color w:val="0000CC"/>
              </w:rPr>
              <w:t>на поставку средств защиты, приспособлений для работы на высоте для нужд АО «ЯрЭСК»</w:t>
            </w:r>
            <w:r w:rsidR="005325A6">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 xml:space="preserve">Техническое(ие)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(ов)</w:t>
            </w:r>
            <w:r w:rsidRPr="005325A6">
              <w:t>).</w:t>
            </w:r>
            <w:r w:rsidR="008A19DE" w:rsidRPr="005325A6">
              <w:t xml:space="preserve"> В случае закупки по единичным расценкам количество определяется заявками Заказчика(ов) в объеме заключенного(ых) Договора(ов).</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A20A4EB"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FC0ABA" w:rsidRPr="00FC0ABA">
              <w:rPr>
                <w:color w:val="0000CC"/>
              </w:rPr>
              <w:t>С момента заключения договора по 31.12.2025 в течение 15 календарных дней после заявки</w:t>
            </w:r>
            <w:bookmarkStart w:id="347" w:name="_GoBack"/>
            <w:bookmarkEnd w:id="347"/>
            <w:r w:rsidR="006567EC">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37BE2129" w14:textId="1EDD1829" w:rsidR="006567EC" w:rsidRPr="006567EC" w:rsidRDefault="006567EC" w:rsidP="006567EC">
            <w:pPr>
              <w:pStyle w:val="aff0"/>
              <w:widowControl w:val="0"/>
              <w:numPr>
                <w:ilvl w:val="0"/>
                <w:numId w:val="39"/>
              </w:numPr>
              <w:ind w:left="714" w:right="176" w:hanging="357"/>
              <w:rPr>
                <w:rFonts w:ascii="Times New Roman" w:hAnsi="Times New Roman"/>
                <w:color w:val="0000CC"/>
                <w:sz w:val="24"/>
                <w:szCs w:val="24"/>
              </w:rPr>
            </w:pPr>
            <w:r>
              <w:rPr>
                <w:rFonts w:ascii="Times New Roman" w:hAnsi="Times New Roman"/>
                <w:color w:val="0000CC"/>
                <w:sz w:val="24"/>
                <w:szCs w:val="24"/>
              </w:rPr>
              <w:t xml:space="preserve">Переславский участок: </w:t>
            </w:r>
            <w:r w:rsidRPr="006567EC">
              <w:rPr>
                <w:rFonts w:ascii="Times New Roman" w:hAnsi="Times New Roman"/>
                <w:color w:val="0000CC"/>
                <w:sz w:val="24"/>
                <w:szCs w:val="24"/>
              </w:rPr>
              <w:t>г. Переславль-Залесский, Призывной переулок, д. 16.</w:t>
            </w:r>
          </w:p>
          <w:p w14:paraId="05E39BE7" w14:textId="2061E6B1" w:rsidR="006567EC" w:rsidRPr="006567EC" w:rsidRDefault="006567EC" w:rsidP="006567EC">
            <w:pPr>
              <w:pStyle w:val="aff0"/>
              <w:widowControl w:val="0"/>
              <w:numPr>
                <w:ilvl w:val="0"/>
                <w:numId w:val="39"/>
              </w:numPr>
              <w:ind w:left="714" w:right="176" w:hanging="357"/>
              <w:rPr>
                <w:rFonts w:ascii="Times New Roman" w:hAnsi="Times New Roman"/>
                <w:color w:val="0000CC"/>
                <w:sz w:val="24"/>
                <w:szCs w:val="24"/>
              </w:rPr>
            </w:pPr>
            <w:r>
              <w:rPr>
                <w:rFonts w:ascii="Times New Roman" w:hAnsi="Times New Roman"/>
                <w:color w:val="0000CC"/>
                <w:sz w:val="24"/>
                <w:szCs w:val="24"/>
              </w:rPr>
              <w:t xml:space="preserve">Любимский участок: </w:t>
            </w:r>
            <w:r w:rsidRPr="006567EC">
              <w:rPr>
                <w:rFonts w:ascii="Times New Roman" w:hAnsi="Times New Roman"/>
                <w:color w:val="0000CC"/>
                <w:sz w:val="24"/>
                <w:szCs w:val="24"/>
              </w:rPr>
              <w:t>г. Любим, ул.</w:t>
            </w:r>
            <w:r>
              <w:rPr>
                <w:rFonts w:ascii="Times New Roman" w:hAnsi="Times New Roman"/>
                <w:color w:val="0000CC"/>
                <w:sz w:val="24"/>
                <w:szCs w:val="24"/>
              </w:rPr>
              <w:t xml:space="preserve"> </w:t>
            </w:r>
            <w:r w:rsidRPr="006567EC">
              <w:rPr>
                <w:rFonts w:ascii="Times New Roman" w:hAnsi="Times New Roman"/>
                <w:color w:val="0000CC"/>
                <w:sz w:val="24"/>
                <w:szCs w:val="24"/>
              </w:rPr>
              <w:t>Октябрьская, 54.</w:t>
            </w:r>
          </w:p>
          <w:p w14:paraId="4E5C6109" w14:textId="0C8904FD" w:rsidR="006567EC" w:rsidRPr="006567EC" w:rsidRDefault="006567EC" w:rsidP="006567EC">
            <w:pPr>
              <w:pStyle w:val="aff0"/>
              <w:widowControl w:val="0"/>
              <w:numPr>
                <w:ilvl w:val="0"/>
                <w:numId w:val="39"/>
              </w:numPr>
              <w:ind w:left="714" w:right="176" w:hanging="357"/>
              <w:rPr>
                <w:rFonts w:ascii="Times New Roman" w:hAnsi="Times New Roman"/>
                <w:color w:val="0000CC"/>
                <w:sz w:val="24"/>
                <w:szCs w:val="24"/>
              </w:rPr>
            </w:pPr>
            <w:r>
              <w:rPr>
                <w:rFonts w:ascii="Times New Roman" w:hAnsi="Times New Roman"/>
                <w:color w:val="0000CC"/>
                <w:sz w:val="24"/>
                <w:szCs w:val="24"/>
              </w:rPr>
              <w:t xml:space="preserve">Мышкинский участок: </w:t>
            </w:r>
            <w:r w:rsidRPr="006567EC">
              <w:rPr>
                <w:rFonts w:ascii="Times New Roman" w:hAnsi="Times New Roman"/>
                <w:color w:val="0000CC"/>
                <w:sz w:val="24"/>
                <w:szCs w:val="24"/>
              </w:rPr>
              <w:t>г.</w:t>
            </w:r>
            <w:r>
              <w:rPr>
                <w:rFonts w:ascii="Times New Roman" w:hAnsi="Times New Roman"/>
                <w:color w:val="0000CC"/>
                <w:sz w:val="24"/>
                <w:szCs w:val="24"/>
              </w:rPr>
              <w:t xml:space="preserve"> </w:t>
            </w:r>
            <w:r w:rsidRPr="006567EC">
              <w:rPr>
                <w:rFonts w:ascii="Times New Roman" w:hAnsi="Times New Roman"/>
                <w:color w:val="0000CC"/>
                <w:sz w:val="24"/>
                <w:szCs w:val="24"/>
              </w:rPr>
              <w:t>Мышкин, ул.</w:t>
            </w:r>
            <w:r>
              <w:rPr>
                <w:rFonts w:ascii="Times New Roman" w:hAnsi="Times New Roman"/>
                <w:color w:val="0000CC"/>
                <w:sz w:val="24"/>
                <w:szCs w:val="24"/>
              </w:rPr>
              <w:t xml:space="preserve"> </w:t>
            </w:r>
            <w:r w:rsidRPr="006567EC">
              <w:rPr>
                <w:rFonts w:ascii="Times New Roman" w:hAnsi="Times New Roman"/>
                <w:color w:val="0000CC"/>
                <w:sz w:val="24"/>
                <w:szCs w:val="24"/>
              </w:rPr>
              <w:t>Успенская, дом 26.</w:t>
            </w:r>
          </w:p>
          <w:p w14:paraId="26E791B4" w14:textId="45D93769" w:rsidR="006567EC" w:rsidRPr="006567EC" w:rsidRDefault="006567EC" w:rsidP="006567EC">
            <w:pPr>
              <w:pStyle w:val="aff0"/>
              <w:widowControl w:val="0"/>
              <w:numPr>
                <w:ilvl w:val="0"/>
                <w:numId w:val="39"/>
              </w:numPr>
              <w:ind w:left="714" w:right="176" w:hanging="357"/>
              <w:rPr>
                <w:rFonts w:ascii="Times New Roman" w:hAnsi="Times New Roman"/>
                <w:color w:val="0000CC"/>
                <w:sz w:val="24"/>
                <w:szCs w:val="24"/>
              </w:rPr>
            </w:pPr>
            <w:r>
              <w:rPr>
                <w:rFonts w:ascii="Times New Roman" w:hAnsi="Times New Roman"/>
                <w:color w:val="0000CC"/>
                <w:sz w:val="24"/>
                <w:szCs w:val="24"/>
              </w:rPr>
              <w:t>Некрасовский участок:</w:t>
            </w:r>
            <w:r w:rsidRPr="006567EC">
              <w:rPr>
                <w:rFonts w:ascii="Times New Roman" w:hAnsi="Times New Roman"/>
                <w:color w:val="0000CC"/>
                <w:sz w:val="24"/>
                <w:szCs w:val="24"/>
              </w:rPr>
              <w:t>Ярославская обл., Некрасовский р-н, Некрасовское п, Советская ул, 178.</w:t>
            </w:r>
          </w:p>
          <w:p w14:paraId="37DCBC5F" w14:textId="392F8119" w:rsidR="00A63363" w:rsidRPr="006567EC" w:rsidRDefault="006567EC" w:rsidP="006567EC">
            <w:pPr>
              <w:pStyle w:val="aff0"/>
              <w:widowControl w:val="0"/>
              <w:numPr>
                <w:ilvl w:val="0"/>
                <w:numId w:val="39"/>
              </w:numPr>
              <w:ind w:left="714" w:right="176" w:hanging="357"/>
              <w:jc w:val="both"/>
              <w:rPr>
                <w:rFonts w:ascii="Times New Roman" w:hAnsi="Times New Roman"/>
                <w:color w:val="0000CC"/>
                <w:sz w:val="24"/>
                <w:szCs w:val="24"/>
              </w:rPr>
            </w:pPr>
            <w:r>
              <w:rPr>
                <w:rFonts w:ascii="Times New Roman" w:hAnsi="Times New Roman"/>
                <w:color w:val="0000CC"/>
                <w:sz w:val="24"/>
                <w:szCs w:val="24"/>
              </w:rPr>
              <w:t xml:space="preserve">Ярославский участок: </w:t>
            </w:r>
            <w:r w:rsidRPr="006567EC">
              <w:rPr>
                <w:rFonts w:ascii="Times New Roman" w:hAnsi="Times New Roman"/>
                <w:color w:val="0000CC"/>
                <w:sz w:val="24"/>
                <w:szCs w:val="24"/>
              </w:rPr>
              <w:t>г. Ярославль, ул.</w:t>
            </w:r>
            <w:r>
              <w:rPr>
                <w:rFonts w:ascii="Times New Roman" w:hAnsi="Times New Roman"/>
                <w:color w:val="0000CC"/>
                <w:sz w:val="24"/>
                <w:szCs w:val="24"/>
              </w:rPr>
              <w:t xml:space="preserve"> </w:t>
            </w:r>
            <w:r w:rsidRPr="006567EC">
              <w:rPr>
                <w:rFonts w:ascii="Times New Roman" w:hAnsi="Times New Roman"/>
                <w:color w:val="0000CC"/>
                <w:sz w:val="24"/>
                <w:szCs w:val="24"/>
              </w:rPr>
              <w:t>Северная подстанция, дом 9.</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 xml:space="preserve">Техническое(ие)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(ов)</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267727"/>
            <w:bookmarkStart w:id="349" w:name="_Ref354428953"/>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(ов)</w:t>
            </w:r>
            <w:r w:rsidRPr="00ED2293">
              <w:t>, либо формула цены и максимальное значение цены договора</w:t>
            </w:r>
            <w:r w:rsidR="006578CE" w:rsidRPr="00ED2293">
              <w:t>(ов)</w:t>
            </w:r>
            <w:r w:rsidRPr="00ED2293">
              <w:t>, либо цена единицы товара, работы, услуги и максимальное значение цены договора</w:t>
            </w:r>
            <w:r w:rsidR="006578CE" w:rsidRPr="00ED2293">
              <w:t>(ов)</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944C8" w14:textId="55D4F1DA" w:rsidR="006567EC" w:rsidRPr="00312823" w:rsidRDefault="002F7BE8" w:rsidP="00312823">
            <w:pPr>
              <w:pStyle w:val="Times12"/>
              <w:widowControl w:val="0"/>
              <w:tabs>
                <w:tab w:val="num" w:pos="1620"/>
              </w:tabs>
              <w:spacing w:after="120"/>
              <w:ind w:left="33" w:right="176"/>
              <w:rPr>
                <w:b/>
                <w:iCs/>
                <w:color w:val="0000CC"/>
              </w:rPr>
            </w:pPr>
            <w:r w:rsidRPr="005325A6">
              <w:rPr>
                <w:b/>
                <w:bCs w:val="0"/>
                <w:szCs w:val="24"/>
                <w:u w:val="single"/>
              </w:rPr>
              <w:t>По Лоту №1:</w:t>
            </w:r>
            <w:r w:rsidRPr="005C10D6">
              <w:rPr>
                <w:bCs w:val="0"/>
                <w:szCs w:val="24"/>
              </w:rPr>
              <w:t xml:space="preserve"> </w:t>
            </w:r>
            <w:r w:rsidR="00312823" w:rsidRPr="00312823">
              <w:rPr>
                <w:b/>
                <w:color w:val="0000CC"/>
              </w:rPr>
              <w:t xml:space="preserve">157 000,00 </w:t>
            </w:r>
            <w:r w:rsidR="00312823" w:rsidRPr="00312823">
              <w:rPr>
                <w:b/>
                <w:iCs/>
                <w:color w:val="0000CC"/>
              </w:rPr>
              <w:t xml:space="preserve">(Сто пятьдесят семь тысяч) рублей 00 коп. без учета </w:t>
            </w:r>
            <w:r w:rsidR="00312823">
              <w:rPr>
                <w:b/>
                <w:iCs/>
                <w:color w:val="0000CC"/>
              </w:rPr>
              <w:t xml:space="preserve">НДС, </w:t>
            </w:r>
            <w:r w:rsidR="00312823" w:rsidRPr="00312823">
              <w:rPr>
                <w:b/>
                <w:iCs/>
                <w:color w:val="0000CC"/>
              </w:rPr>
              <w:t xml:space="preserve">НДС 20% </w:t>
            </w:r>
            <w:r w:rsidR="00312823" w:rsidRPr="00312823">
              <w:rPr>
                <w:b/>
                <w:color w:val="0000CC"/>
              </w:rPr>
              <w:t xml:space="preserve">31 400,00 </w:t>
            </w:r>
            <w:r w:rsidR="00312823" w:rsidRPr="00312823">
              <w:rPr>
                <w:b/>
                <w:iCs/>
                <w:color w:val="0000CC"/>
              </w:rPr>
              <w:t>(Тридцать одна тысяча четыреста) рублей 00 коп.</w:t>
            </w:r>
            <w:r w:rsidR="00312823">
              <w:rPr>
                <w:b/>
                <w:iCs/>
                <w:color w:val="0000CC"/>
              </w:rPr>
              <w:t xml:space="preserve">, </w:t>
            </w:r>
            <w:r w:rsidR="00312823" w:rsidRPr="00312823">
              <w:rPr>
                <w:b/>
                <w:color w:val="0000CC"/>
              </w:rPr>
              <w:t xml:space="preserve">188 400,00 </w:t>
            </w:r>
            <w:r w:rsidR="00312823" w:rsidRPr="00312823">
              <w:rPr>
                <w:b/>
                <w:iCs/>
                <w:color w:val="0000CC"/>
              </w:rPr>
              <w:t>(Сто восемьдесят восемь тысяч четыреста) рублей 00 коп. с учетом НДС</w:t>
            </w:r>
            <w:r w:rsidR="00312823">
              <w:rPr>
                <w:b/>
                <w:iCs/>
                <w:color w:val="0000CC"/>
              </w:rPr>
              <w:t>.</w:t>
            </w:r>
          </w:p>
          <w:p w14:paraId="2F6AEDEE" w14:textId="3F88C9F4" w:rsidR="00BD692E" w:rsidRPr="00893718" w:rsidRDefault="00BD692E" w:rsidP="00BD692E">
            <w:pPr>
              <w:pStyle w:val="affffa"/>
              <w:widowControl w:val="0"/>
              <w:tabs>
                <w:tab w:val="clear" w:pos="2520"/>
              </w:tabs>
              <w:ind w:left="0" w:right="175" w:firstLine="0"/>
              <w:rPr>
                <w:rFonts w:eastAsia="Calibri"/>
                <w:highlight w:val="red"/>
                <w:lang w:eastAsia="en-US"/>
              </w:rPr>
            </w:pP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6DBC93D" w14:textId="6DABCB96" w:rsidR="00A563D9" w:rsidRPr="006567EC" w:rsidRDefault="00A563D9" w:rsidP="00A563D9">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погрузоч</w:t>
            </w:r>
            <w:r w:rsidR="00312823">
              <w:rPr>
                <w:bCs/>
              </w:rPr>
              <w:t>но-разгрузочных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w:t>
            </w:r>
            <w:r w:rsidRPr="006567EC">
              <w:rPr>
                <w:bCs/>
              </w:rPr>
              <w:t xml:space="preserve">предусмотренном требованиями Технического задания. </w:t>
            </w:r>
            <w:r w:rsidRPr="006567EC">
              <w:rPr>
                <w:rFonts w:eastAsia="Calibri"/>
              </w:rPr>
              <w:t xml:space="preserve"> Все расходы должны быть включены в расценки и общую цену заявки, представленной участником закупки.</w:t>
            </w:r>
          </w:p>
          <w:p w14:paraId="00A7CE72" w14:textId="77777777" w:rsidR="00785E5D" w:rsidRPr="006567EC" w:rsidRDefault="00785E5D" w:rsidP="00F25D0D">
            <w:pPr>
              <w:widowControl w:val="0"/>
              <w:spacing w:after="0"/>
              <w:ind w:right="175"/>
              <w:rPr>
                <w:rFonts w:eastAsia="Calibri"/>
              </w:rPr>
            </w:pPr>
          </w:p>
          <w:p w14:paraId="40A7A14A" w14:textId="2EF8273F" w:rsidR="006046E8" w:rsidRPr="00312823" w:rsidRDefault="006046E8" w:rsidP="00312823">
            <w:pPr>
              <w:rPr>
                <w:b/>
                <w:iCs/>
                <w:color w:val="0000CC"/>
                <w:szCs w:val="22"/>
              </w:rPr>
            </w:pPr>
            <w:r w:rsidRPr="006567EC">
              <w:rPr>
                <w:b/>
              </w:rPr>
              <w:t xml:space="preserve">Сумма единиц </w:t>
            </w:r>
            <w:r w:rsidRPr="006567EC">
              <w:rPr>
                <w:b/>
                <w:bCs/>
                <w:color w:val="000000"/>
              </w:rPr>
              <w:t xml:space="preserve">расценок </w:t>
            </w:r>
            <w:r w:rsidRPr="006567EC">
              <w:rPr>
                <w:b/>
              </w:rPr>
              <w:t xml:space="preserve">составляет: </w:t>
            </w:r>
            <w:r w:rsidR="00312823" w:rsidRPr="00312823">
              <w:rPr>
                <w:b/>
                <w:color w:val="0000CC"/>
                <w:szCs w:val="22"/>
              </w:rPr>
              <w:t xml:space="preserve">196 869,00 </w:t>
            </w:r>
            <w:r w:rsidR="00312823" w:rsidRPr="00312823">
              <w:rPr>
                <w:b/>
                <w:iCs/>
                <w:color w:val="0000CC"/>
                <w:szCs w:val="22"/>
              </w:rPr>
              <w:t xml:space="preserve">(Сто девяноста шесть тысяч восемьсот шестьдесят девять) рублей 00 коп. без учета </w:t>
            </w:r>
            <w:r w:rsidR="00312823">
              <w:rPr>
                <w:b/>
                <w:iCs/>
                <w:color w:val="0000CC"/>
                <w:szCs w:val="22"/>
              </w:rPr>
              <w:t xml:space="preserve">НДС, </w:t>
            </w:r>
            <w:r w:rsidR="00312823" w:rsidRPr="00312823">
              <w:rPr>
                <w:b/>
                <w:iCs/>
                <w:color w:val="0000CC"/>
                <w:szCs w:val="22"/>
              </w:rPr>
              <w:t xml:space="preserve">НДС 20% </w:t>
            </w:r>
            <w:r w:rsidR="00312823" w:rsidRPr="00312823">
              <w:rPr>
                <w:b/>
                <w:color w:val="0000CC"/>
                <w:szCs w:val="22"/>
              </w:rPr>
              <w:t xml:space="preserve">39 373,80 </w:t>
            </w:r>
            <w:r w:rsidR="00312823" w:rsidRPr="00312823">
              <w:rPr>
                <w:b/>
                <w:iCs/>
                <w:color w:val="0000CC"/>
                <w:szCs w:val="22"/>
              </w:rPr>
              <w:t>(Тридцать девять тысяч триста семьдесят три) рубля 80 коп.</w:t>
            </w:r>
            <w:r w:rsidR="00312823">
              <w:rPr>
                <w:b/>
                <w:iCs/>
                <w:color w:val="0000CC"/>
                <w:szCs w:val="22"/>
              </w:rPr>
              <w:t xml:space="preserve">, </w:t>
            </w:r>
            <w:r w:rsidR="00312823" w:rsidRPr="00312823">
              <w:rPr>
                <w:b/>
                <w:color w:val="0000CC"/>
                <w:szCs w:val="22"/>
              </w:rPr>
              <w:t xml:space="preserve">236 242,80 </w:t>
            </w:r>
            <w:r w:rsidR="00312823" w:rsidRPr="00312823">
              <w:rPr>
                <w:b/>
                <w:iCs/>
                <w:color w:val="0000CC"/>
                <w:szCs w:val="22"/>
              </w:rPr>
              <w:t>(Двести тридцать шесть тысяч двести сорок два) рубля 80 коп. с учетом НДС</w:t>
            </w:r>
            <w:r w:rsidR="00312823">
              <w:rPr>
                <w:b/>
                <w:iCs/>
                <w:color w:val="0000CC"/>
                <w:szCs w:val="22"/>
              </w:rPr>
              <w:t>.</w:t>
            </w:r>
          </w:p>
          <w:p w14:paraId="1620711D" w14:textId="77777777" w:rsidR="006046E8" w:rsidRPr="006C0AA9" w:rsidRDefault="006046E8" w:rsidP="006046E8">
            <w:pPr>
              <w:widowControl w:val="0"/>
              <w:spacing w:after="0"/>
              <w:ind w:right="175"/>
              <w:rPr>
                <w:rFonts w:eastAsia="Calibri"/>
              </w:rPr>
            </w:pPr>
          </w:p>
          <w:p w14:paraId="75A01D0E" w14:textId="77777777" w:rsidR="006046E8" w:rsidRPr="006567EC" w:rsidRDefault="006046E8" w:rsidP="006046E8">
            <w:pPr>
              <w:widowControl w:val="0"/>
              <w:spacing w:after="0"/>
              <w:ind w:right="175"/>
              <w:rPr>
                <w:bCs/>
              </w:rPr>
            </w:pPr>
            <w:r w:rsidRPr="006567EC">
              <w:rPr>
                <w:bCs/>
              </w:rPr>
              <w:lastRenderedPageBreak/>
              <w:t xml:space="preserve">Начальная (максимальная) цена является ценой заключаемого(ых) договора (ов)по каждому из лотов. </w:t>
            </w:r>
          </w:p>
          <w:p w14:paraId="1A8792C8" w14:textId="637F4952" w:rsidR="006046E8" w:rsidRPr="006567EC" w:rsidRDefault="006046E8" w:rsidP="006046E8">
            <w:pPr>
              <w:widowControl w:val="0"/>
              <w:spacing w:after="0"/>
              <w:ind w:right="175"/>
              <w:rPr>
                <w:bCs/>
              </w:rPr>
            </w:pPr>
            <w:r w:rsidRPr="006567EC">
              <w:rPr>
                <w:bCs/>
              </w:rPr>
              <w:t xml:space="preserve">В </w:t>
            </w:r>
            <w:bookmarkStart w:id="350" w:name="_Toc2182176"/>
            <w:r w:rsidRPr="006567EC">
              <w:rPr>
                <w:bCs/>
              </w:rPr>
              <w:t>Сводной таблице стоимости поставок</w:t>
            </w:r>
            <w:bookmarkEnd w:id="350"/>
            <w:r w:rsidRPr="006567EC">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Приложении №7 стоимость единицы продукции.</w:t>
            </w:r>
          </w:p>
          <w:p w14:paraId="5E16BD53" w14:textId="252CBE82" w:rsidR="006046E8" w:rsidRPr="006567EC" w:rsidRDefault="006046E8" w:rsidP="006046E8">
            <w:pPr>
              <w:widowControl w:val="0"/>
              <w:spacing w:after="0"/>
              <w:ind w:right="175"/>
              <w:rPr>
                <w:bCs/>
              </w:rPr>
            </w:pPr>
            <w:r w:rsidRPr="006567EC">
              <w:t xml:space="preserve">Участник указывает на ЭТП сумму единиц продукции с НДС, подаваемых в Сводной таблице стоимости </w:t>
            </w:r>
            <w:r w:rsidRPr="006567EC">
              <w:rPr>
                <w:bCs/>
              </w:rPr>
              <w:t>поставок</w:t>
            </w:r>
            <w:r w:rsidRPr="006567EC">
              <w:t>.</w:t>
            </w:r>
          </w:p>
          <w:p w14:paraId="5F79230D" w14:textId="2969FB9C" w:rsidR="006046E8" w:rsidRPr="006C0AA9" w:rsidRDefault="006046E8" w:rsidP="006046E8">
            <w:pPr>
              <w:widowControl w:val="0"/>
              <w:spacing w:after="0"/>
              <w:ind w:right="175"/>
              <w:rPr>
                <w:rFonts w:eastAsia="Calibri"/>
              </w:rPr>
            </w:pPr>
            <w:r w:rsidRPr="006567EC">
              <w:t>При несоблюдении этих требований</w:t>
            </w:r>
            <w:r w:rsidRPr="006567EC">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4445"/>
          </w:p>
        </w:tc>
        <w:bookmarkEnd w:id="351"/>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2" w:name="_Ref441564579"/>
            <w:r w:rsidRPr="006C0AA9">
              <w:rPr>
                <w:iCs/>
              </w:rPr>
              <w:t xml:space="preserve">Форма и порядок оплаты: </w:t>
            </w:r>
            <w:r w:rsidRPr="00F20A37">
              <w:rPr>
                <w:iCs/>
              </w:rPr>
              <w:t xml:space="preserve">безналичный расчет, оплата производится </w:t>
            </w:r>
            <w:bookmarkEnd w:id="352"/>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(ами)</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3197"/>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62967"/>
          </w:p>
        </w:tc>
        <w:bookmarkEnd w:id="354"/>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21277C1B"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312823">
              <w:rPr>
                <w:b/>
                <w:bCs/>
                <w:color w:val="0000CC"/>
              </w:rPr>
              <w:t>11 июня</w:t>
            </w:r>
            <w:r w:rsidRPr="00B06A0C">
              <w:rPr>
                <w:b/>
                <w:bCs/>
                <w:color w:val="0000CC"/>
              </w:rPr>
              <w:t xml:space="preserve"> </w:t>
            </w:r>
            <w:r w:rsidR="00F34209" w:rsidRPr="00B06A0C">
              <w:rPr>
                <w:b/>
                <w:bCs/>
                <w:color w:val="0000CC"/>
              </w:rPr>
              <w:t>202</w:t>
            </w:r>
            <w:r w:rsidR="000F5D9E" w:rsidRPr="00B06A0C">
              <w:rPr>
                <w:b/>
                <w:bCs/>
                <w:color w:val="0000CC"/>
              </w:rPr>
              <w:t>5</w:t>
            </w:r>
            <w:r w:rsidRPr="00B06A0C">
              <w:rPr>
                <w:b/>
                <w:bCs/>
                <w:color w:val="0000CC"/>
              </w:rPr>
              <w:t xml:space="preserve"> года;</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5" w:name="_Ref762965"/>
            <w:r w:rsidRPr="006C0AA9">
              <w:t>Дата и время окончания срока, последний день срока подачи Заявок:</w:t>
            </w:r>
            <w:bookmarkEnd w:id="355"/>
          </w:p>
          <w:p w14:paraId="5D3035DE" w14:textId="18558276" w:rsidR="00562DB8" w:rsidRPr="00DE2E2E" w:rsidRDefault="00312823" w:rsidP="00166099">
            <w:pPr>
              <w:widowControl w:val="0"/>
              <w:tabs>
                <w:tab w:val="left" w:pos="0"/>
              </w:tabs>
              <w:spacing w:after="0" w:line="264" w:lineRule="auto"/>
              <w:ind w:left="1134" w:right="175"/>
              <w:rPr>
                <w:b/>
              </w:rPr>
            </w:pPr>
            <w:r>
              <w:rPr>
                <w:b/>
                <w:color w:val="0000CC"/>
              </w:rPr>
              <w:t>25 июня</w:t>
            </w:r>
            <w:r w:rsidR="00562DB8" w:rsidRPr="00DE2E2E">
              <w:rPr>
                <w:b/>
                <w:color w:val="0000CC"/>
              </w:rPr>
              <w:t xml:space="preserve"> </w:t>
            </w:r>
            <w:r w:rsidR="00F34209" w:rsidRPr="00DE2E2E">
              <w:rPr>
                <w:b/>
                <w:bCs/>
                <w:color w:val="0000CC"/>
              </w:rPr>
              <w:t>202</w:t>
            </w:r>
            <w:r w:rsidR="000F5D9E" w:rsidRPr="00DE2E2E">
              <w:rPr>
                <w:b/>
                <w:bCs/>
                <w:color w:val="0000CC"/>
              </w:rPr>
              <w:t>5</w:t>
            </w:r>
            <w:r w:rsidR="00D50B29" w:rsidRPr="00DE2E2E">
              <w:rPr>
                <w:b/>
                <w:bCs/>
                <w:color w:val="0000CC"/>
              </w:rPr>
              <w:t xml:space="preserve"> </w:t>
            </w:r>
            <w:r w:rsidR="00562DB8" w:rsidRPr="00DE2E2E">
              <w:rPr>
                <w:b/>
                <w:color w:val="0000CC"/>
              </w:rPr>
              <w:t>года</w:t>
            </w:r>
            <w:r w:rsidR="00562DB8" w:rsidRPr="00DE2E2E" w:rsidDel="003514C1">
              <w:rPr>
                <w:b/>
                <w:color w:val="FF0000"/>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t xml:space="preserve">Рассмотрение первых частей заявок: </w:t>
            </w:r>
          </w:p>
          <w:p w14:paraId="6E69C241" w14:textId="32F7A031" w:rsidR="00562DB8" w:rsidRPr="006C0AA9" w:rsidRDefault="00562DB8" w:rsidP="00166099">
            <w:pPr>
              <w:pStyle w:val="Default"/>
              <w:widowControl w:val="0"/>
              <w:ind w:right="175" w:firstLine="1168"/>
              <w:jc w:val="both"/>
              <w:rPr>
                <w:b/>
              </w:rPr>
            </w:pPr>
            <w:r w:rsidRPr="006C0AA9">
              <w:rPr>
                <w:color w:val="auto"/>
              </w:rPr>
              <w:lastRenderedPageBreak/>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312823">
              <w:rPr>
                <w:b/>
                <w:color w:val="0000CC"/>
              </w:rPr>
              <w:t>27 июня</w:t>
            </w:r>
            <w:r w:rsidR="00B06A0C" w:rsidRPr="00B06A0C">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Pr="00B06A0C">
              <w:rPr>
                <w:b/>
                <w:color w:val="0000CC"/>
              </w:rPr>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5CA5A865"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312823">
              <w:rPr>
                <w:b/>
                <w:color w:val="0000CC"/>
              </w:rPr>
              <w:t>1 июля</w:t>
            </w:r>
            <w:r w:rsidR="00B06A0C" w:rsidRPr="00B06A0C">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00310993" w:rsidRPr="00B06A0C">
              <w:rPr>
                <w:b/>
                <w:color w:val="0000CC"/>
              </w:rPr>
              <w:t>года</w:t>
            </w:r>
            <w:r w:rsidR="000132DF">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60A80BE" w:rsidR="00205740" w:rsidRPr="006C0AA9" w:rsidRDefault="00205740" w:rsidP="00312823">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312823">
              <w:rPr>
                <w:b/>
                <w:color w:val="0000CC"/>
              </w:rPr>
              <w:t>20 июня</w:t>
            </w:r>
            <w:r w:rsidRPr="00B06A0C">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Pr="00B06A0C">
              <w:rPr>
                <w:b/>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9369"/>
          </w:p>
        </w:tc>
        <w:bookmarkEnd w:id="357"/>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8992"/>
          </w:p>
        </w:tc>
        <w:bookmarkEnd w:id="358"/>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6182"/>
          </w:p>
        </w:tc>
        <w:bookmarkEnd w:id="359"/>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закупки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Справки, выполненного в формате MS Word</w:t>
            </w:r>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 xml:space="preserve">Документы, подтверждающие соответствие требованиям, </w:t>
            </w:r>
            <w:r w:rsidRPr="00ED2293">
              <w:rPr>
                <w:bCs/>
              </w:rPr>
              <w:lastRenderedPageBreak/>
              <w:t>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6913"/>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w:t>
            </w:r>
            <w:r w:rsidRPr="00ED2293">
              <w:t xml:space="preserve">налоговый режим «Налог на профессиональный доход» (или несколько таких физических лиц, выступающих на стороне одного участника </w:t>
            </w:r>
            <w:r w:rsidRPr="00ED2293">
              <w:lastRenderedPageBreak/>
              <w:t>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1"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(ами)</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1"/>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59"/>
            <w:r w:rsidRPr="00ED2293">
              <w:rPr>
                <w:bCs/>
              </w:rPr>
              <w:t>не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2"/>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4"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3"/>
            <w:bookmarkEnd w:id="364"/>
          </w:p>
          <w:p w14:paraId="7ACFE0A9" w14:textId="4F2C292D" w:rsidR="00656D0B" w:rsidRPr="00BB4B32" w:rsidRDefault="007641AA" w:rsidP="000A6C67">
            <w:pPr>
              <w:widowControl w:val="0"/>
              <w:numPr>
                <w:ilvl w:val="0"/>
                <w:numId w:val="23"/>
              </w:numPr>
              <w:spacing w:after="0" w:line="264" w:lineRule="auto"/>
              <w:ind w:right="175"/>
            </w:pPr>
            <w:bookmarkStart w:id="365"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5"/>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697983"/>
          </w:p>
        </w:tc>
        <w:bookmarkEnd w:id="366"/>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7"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7"/>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8" w:name="_Ref2262496"/>
            <w:r w:rsidRPr="001C3B8A">
              <w:t xml:space="preserve">Копию учредительного документа </w:t>
            </w:r>
            <w:r w:rsidRPr="001C3B8A">
              <w:rPr>
                <w:i/>
              </w:rPr>
              <w:t>(для юридических лиц)</w:t>
            </w:r>
            <w:r w:rsidRPr="001C3B8A">
              <w:t>;</w:t>
            </w:r>
            <w:bookmarkEnd w:id="368"/>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(ов)</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(ами)</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(ов)</w:t>
            </w:r>
            <w:r w:rsidRPr="00ED2293">
              <w:t xml:space="preserve"> (если требование об обеспечении исполнения договора</w:t>
            </w:r>
            <w:r w:rsidR="00B509E0" w:rsidRPr="00ED2293">
              <w:t>(ов)</w:t>
            </w:r>
            <w:r w:rsidRPr="00ED2293">
              <w:t xml:space="preserve"> установлено заказчиком</w:t>
            </w:r>
            <w:r w:rsidR="00B509E0" w:rsidRPr="00ED2293">
              <w:t>(ами)</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«ИНФОРМАЦИОННАЯ КАРТА ЗАКУПКИ»), то дополнительно </w:t>
            </w:r>
            <w:r w:rsidRPr="00F20A37">
              <w:lastRenderedPageBreak/>
              <w:t xml:space="preserve">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9"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9"/>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D2293">
              <w:lastRenderedPageBreak/>
              <w:t xml:space="preserve">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(ов)</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(ов)</w:t>
            </w:r>
            <w:r w:rsidRPr="00BB6BA5">
              <w:t>,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1655"/>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800"/>
          </w:p>
        </w:tc>
        <w:bookmarkEnd w:id="371"/>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1076"/>
            <w:bookmarkStart w:id="373" w:name="_Ref706723"/>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07010"/>
            <w:bookmarkStart w:id="375" w:name="_Ref166311380"/>
          </w:p>
        </w:tc>
        <w:bookmarkEnd w:id="374"/>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607"/>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w:t>
            </w:r>
            <w:r w:rsidRPr="006C0AA9">
              <w:lastRenderedPageBreak/>
              <w:t xml:space="preserve">участие в закупке, срок и порядок внесения денежных 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lastRenderedPageBreak/>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t xml:space="preserve">Более подробно об обеспечении заявок на участие в закупке указано в </w:t>
            </w:r>
            <w:r w:rsidRPr="00D94A59">
              <w:lastRenderedPageBreak/>
              <w:t>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727"/>
          </w:p>
        </w:tc>
        <w:bookmarkEnd w:id="377"/>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и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2503"/>
            <w:bookmarkStart w:id="379" w:name="_Ref770129"/>
            <w:bookmarkStart w:id="380" w:name="_Ref166381471"/>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8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договора(ов)</w:t>
            </w:r>
          </w:p>
          <w:p w14:paraId="36D8F4D3" w14:textId="5D06BB03" w:rsidR="00934347" w:rsidRDefault="00934347" w:rsidP="00934347">
            <w:pPr>
              <w:widowControl w:val="0"/>
              <w:spacing w:after="0"/>
            </w:pPr>
            <w:r w:rsidRPr="00ED2293">
              <w:t>Размер обеспечения исполнения договора(ов) в закупке, срок и порядок внесения денежных средств в качестве обеспечения договора(ов),</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r w:rsidRPr="004121E5">
              <w:rPr>
                <w:bCs/>
              </w:rPr>
              <w:t>обеспечение</w:t>
            </w:r>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r w:rsidRPr="00BB6BA5">
              <w:rPr>
                <w:rFonts w:eastAsia="Arial Unicode MS"/>
                <w:u w:color="000000"/>
                <w:bdr w:val="nil"/>
              </w:rPr>
              <w:t xml:space="preserve">обеспечение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r w:rsidRPr="00BB6BA5">
              <w:rPr>
                <w:bCs/>
              </w:rPr>
              <w:t>обеспечение</w:t>
            </w:r>
            <w:r w:rsidRPr="00BB6BA5">
              <w:rPr>
                <w:rFonts w:eastAsia="Arial Unicode MS"/>
                <w:u w:color="000000"/>
                <w:bdr w:val="nil"/>
              </w:rPr>
              <w:t xml:space="preserve"> исполнения обязательств по Договору(ам)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Договору(ам) не предусмотрено, за исключением </w:t>
            </w:r>
            <w:r w:rsidRPr="00BB6BA5">
              <w:rPr>
                <w:b/>
              </w:rPr>
              <w:t xml:space="preserve">случая предложения Победителем аномально низкой </w:t>
            </w:r>
            <w:r w:rsidRPr="00BB6BA5">
              <w:rPr>
                <w:b/>
              </w:rPr>
              <w:lastRenderedPageBreak/>
              <w:t>(демпинговой)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t xml:space="preserve">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Договора(ов)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Договора(ов)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061"/>
            <w:bookmarkStart w:id="382" w:name="_Ref35444086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(ов)</w:t>
            </w:r>
            <w:r w:rsidRPr="00ED2293">
              <w:t xml:space="preserve"> (в случае если участник закупки выбрал обеспечение исполнения договора</w:t>
            </w:r>
            <w:r w:rsidR="00156BA7" w:rsidRPr="00ED2293">
              <w:t>(ов)</w:t>
            </w:r>
            <w:r w:rsidRPr="00ED2293">
              <w:t xml:space="preserve"> в виде залога денежных средств). Получатель платежа и Реквизиты Заказчика</w:t>
            </w:r>
            <w:r w:rsidR="00156BA7" w:rsidRPr="00ED2293">
              <w:t>(ов)</w:t>
            </w:r>
            <w:r w:rsidRPr="00ED2293">
              <w:t xml:space="preserve"> для указания в </w:t>
            </w:r>
            <w:r w:rsidR="002325CA" w:rsidRPr="00ED2293">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(ов)</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(ам)</w:t>
            </w:r>
            <w:r w:rsidRPr="00ED2293">
              <w:rPr>
                <w:bCs/>
              </w:rPr>
              <w:t xml:space="preserve">: </w:t>
            </w:r>
            <w:r w:rsidRPr="00ED2293">
              <w:rPr>
                <w:b/>
                <w:bCs/>
              </w:rPr>
              <w:t>(уточняются на этапе заключения Договора</w:t>
            </w:r>
            <w:r w:rsidR="00156BA7" w:rsidRPr="00ED2293">
              <w:rPr>
                <w:b/>
                <w:bCs/>
              </w:rPr>
              <w:t>(ов)</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3235"/>
            <w:bookmarkStart w:id="384" w:name="_Ref354428632"/>
            <w:bookmarkEnd w:id="383"/>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166315600"/>
            <w:bookmarkStart w:id="386" w:name="_Ref354134594"/>
            <w:bookmarkEnd w:id="385"/>
          </w:p>
        </w:tc>
        <w:bookmarkEnd w:id="386"/>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(ов)</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72576"/>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8" w:name="_Toc354408457"/>
            <w:r w:rsidRPr="00ED2293">
              <w:t xml:space="preserve">Сведения о возможности одностороннего отказа от </w:t>
            </w:r>
            <w:r w:rsidRPr="00ED2293">
              <w:lastRenderedPageBreak/>
              <w:t>исполнения обязательств, предусмотренных договором</w:t>
            </w:r>
            <w:bookmarkEnd w:id="388"/>
            <w:r w:rsidR="00156BA7" w:rsidRPr="00ED2293">
              <w:t>(ами)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lastRenderedPageBreak/>
              <w:t>Односторонний отказ от исполнения договора</w:t>
            </w:r>
            <w:r w:rsidR="00156BA7" w:rsidRPr="00ED2293">
              <w:t>(ов)</w:t>
            </w:r>
            <w:r w:rsidRPr="00ED2293">
              <w:t xml:space="preserve"> возможен в порядке, установленном в проекте</w:t>
            </w:r>
            <w:r w:rsidR="00156BA7" w:rsidRPr="00ED2293">
              <w:t>(ах)</w:t>
            </w:r>
            <w:r w:rsidRPr="00ED2293">
              <w:t xml:space="preserve"> договора</w:t>
            </w:r>
            <w:r w:rsidR="00156BA7" w:rsidRPr="00ED2293">
              <w:t>(ов)</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05008"/>
          </w:p>
        </w:tc>
        <w:bookmarkEnd w:id="389"/>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E40022" w:rsidRDefault="008A19DE" w:rsidP="008A19DE">
            <w:pPr>
              <w:pStyle w:val="Default"/>
              <w:widowControl w:val="0"/>
              <w:ind w:right="175"/>
              <w:jc w:val="both"/>
              <w:rPr>
                <w:color w:val="auto"/>
              </w:rPr>
            </w:pPr>
            <w:r w:rsidRPr="008A19DE">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E40022">
              <w:rPr>
                <w:color w:val="auto"/>
              </w:rPr>
              <w:t>Постановлением Правительства Российской Федерации от 23.12.2024 № 1875.</w:t>
            </w:r>
          </w:p>
          <w:p w14:paraId="2BAF637C" w14:textId="77777777" w:rsidR="008A19DE" w:rsidRPr="00E40022" w:rsidRDefault="008A19DE" w:rsidP="008A19DE">
            <w:pPr>
              <w:pStyle w:val="Default"/>
              <w:widowControl w:val="0"/>
              <w:ind w:right="175"/>
              <w:jc w:val="both"/>
              <w:rPr>
                <w:b/>
                <w:color w:val="auto"/>
              </w:rPr>
            </w:pPr>
            <w:r w:rsidRPr="00E40022">
              <w:rPr>
                <w:b/>
                <w:color w:val="auto"/>
              </w:rPr>
              <w:t>При поставке товаров (в том числе поставляемых при выполнении закупаемых работ, оказании закупаемых услуг):</w:t>
            </w:r>
          </w:p>
          <w:p w14:paraId="41E2735E" w14:textId="77777777" w:rsidR="008A19DE" w:rsidRPr="00E40022" w:rsidRDefault="008A19DE" w:rsidP="008A19DE">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8A19DE" w:rsidRPr="00943BD3" w14:paraId="17A7E4D7" w14:textId="77777777" w:rsidTr="008A19DE">
              <w:tc>
                <w:tcPr>
                  <w:tcW w:w="2014" w:type="dxa"/>
                </w:tcPr>
                <w:p w14:paraId="2770AC80" w14:textId="77777777" w:rsidR="008A19DE" w:rsidRPr="002500CE" w:rsidRDefault="008A19DE" w:rsidP="008A19DE">
                  <w:pPr>
                    <w:pStyle w:val="Default"/>
                    <w:widowControl w:val="0"/>
                    <w:ind w:right="175"/>
                    <w:jc w:val="center"/>
                    <w:rPr>
                      <w:b/>
                      <w:sz w:val="20"/>
                      <w:szCs w:val="20"/>
                    </w:rPr>
                  </w:pPr>
                  <w:r w:rsidRPr="002500CE">
                    <w:rPr>
                      <w:b/>
                      <w:sz w:val="20"/>
                      <w:szCs w:val="20"/>
                    </w:rPr>
                    <w:t>Мера применения национального режима</w:t>
                  </w:r>
                </w:p>
              </w:tc>
              <w:tc>
                <w:tcPr>
                  <w:tcW w:w="2274" w:type="dxa"/>
                </w:tcPr>
                <w:p w14:paraId="289682B1" w14:textId="77777777" w:rsidR="008A19DE" w:rsidRPr="002500CE" w:rsidRDefault="008A19DE" w:rsidP="008A19DE">
                  <w:pPr>
                    <w:pStyle w:val="Default"/>
                    <w:widowControl w:val="0"/>
                    <w:ind w:right="175"/>
                    <w:jc w:val="both"/>
                    <w:rPr>
                      <w:b/>
                      <w:sz w:val="20"/>
                      <w:szCs w:val="20"/>
                    </w:rPr>
                  </w:pPr>
                  <w:r w:rsidRPr="002500CE">
                    <w:rPr>
                      <w:b/>
                      <w:sz w:val="20"/>
                      <w:szCs w:val="20"/>
                    </w:rPr>
                    <w:t>Статус</w:t>
                  </w:r>
                </w:p>
              </w:tc>
              <w:tc>
                <w:tcPr>
                  <w:tcW w:w="1695" w:type="dxa"/>
                </w:tcPr>
                <w:p w14:paraId="31209220" w14:textId="77777777" w:rsidR="008A19DE" w:rsidRPr="002500CE" w:rsidRDefault="008A19DE" w:rsidP="008A19DE">
                  <w:pPr>
                    <w:pStyle w:val="Default"/>
                    <w:widowControl w:val="0"/>
                    <w:ind w:right="175"/>
                    <w:jc w:val="both"/>
                    <w:rPr>
                      <w:b/>
                      <w:sz w:val="20"/>
                      <w:szCs w:val="20"/>
                    </w:rPr>
                  </w:pPr>
                  <w:r w:rsidRPr="002500CE">
                    <w:rPr>
                      <w:b/>
                      <w:sz w:val="20"/>
                      <w:szCs w:val="20"/>
                    </w:rPr>
                    <w:t>ОКПД2</w:t>
                  </w:r>
                </w:p>
              </w:tc>
              <w:tc>
                <w:tcPr>
                  <w:tcW w:w="1985" w:type="dxa"/>
                </w:tcPr>
                <w:p w14:paraId="49929696" w14:textId="77777777" w:rsidR="008A19DE" w:rsidRPr="002500CE" w:rsidRDefault="008A19DE" w:rsidP="008A19DE">
                  <w:pPr>
                    <w:pStyle w:val="Default"/>
                    <w:widowControl w:val="0"/>
                    <w:ind w:right="175"/>
                    <w:jc w:val="both"/>
                    <w:rPr>
                      <w:b/>
                      <w:sz w:val="20"/>
                      <w:szCs w:val="20"/>
                    </w:rPr>
                  </w:pPr>
                  <w:r w:rsidRPr="002500CE">
                    <w:rPr>
                      <w:b/>
                      <w:sz w:val="20"/>
                      <w:szCs w:val="20"/>
                    </w:rPr>
                    <w:t>Примечание</w:t>
                  </w:r>
                </w:p>
              </w:tc>
            </w:tr>
            <w:tr w:rsidR="008A19DE" w:rsidRPr="00943BD3" w14:paraId="67A0A7BC" w14:textId="77777777" w:rsidTr="008A19DE">
              <w:tc>
                <w:tcPr>
                  <w:tcW w:w="2014" w:type="dxa"/>
                </w:tcPr>
                <w:p w14:paraId="1F02D89C" w14:textId="77777777" w:rsidR="008A19DE" w:rsidRPr="002500CE" w:rsidRDefault="008A19DE" w:rsidP="008A19DE">
                  <w:pPr>
                    <w:pStyle w:val="Default"/>
                    <w:widowControl w:val="0"/>
                    <w:ind w:right="175"/>
                    <w:jc w:val="center"/>
                    <w:rPr>
                      <w:sz w:val="20"/>
                      <w:szCs w:val="20"/>
                    </w:rPr>
                  </w:pPr>
                  <w:r w:rsidRPr="002500CE">
                    <w:rPr>
                      <w:sz w:val="20"/>
                      <w:szCs w:val="20"/>
                    </w:rPr>
                    <w:t>Запрет</w:t>
                  </w:r>
                </w:p>
              </w:tc>
              <w:tc>
                <w:tcPr>
                  <w:tcW w:w="2274" w:type="dxa"/>
                </w:tcPr>
                <w:p w14:paraId="4B3C9D9B" w14:textId="77777777" w:rsidR="008A19DE" w:rsidRPr="002500CE" w:rsidRDefault="008A19DE" w:rsidP="008A19DE">
                  <w:pPr>
                    <w:pStyle w:val="Default"/>
                    <w:widowControl w:val="0"/>
                    <w:ind w:right="175"/>
                    <w:jc w:val="both"/>
                    <w:rPr>
                      <w:sz w:val="20"/>
                      <w:szCs w:val="20"/>
                    </w:rPr>
                  </w:pPr>
                  <w:r w:rsidRPr="002500CE">
                    <w:rPr>
                      <w:sz w:val="20"/>
                      <w:szCs w:val="20"/>
                    </w:rPr>
                    <w:t>НЕ УСТАНОВЛЕН</w:t>
                  </w:r>
                </w:p>
              </w:tc>
              <w:tc>
                <w:tcPr>
                  <w:tcW w:w="1695" w:type="dxa"/>
                </w:tcPr>
                <w:p w14:paraId="6F772157" w14:textId="77777777" w:rsidR="008A19DE" w:rsidRPr="002500CE" w:rsidRDefault="008A19DE" w:rsidP="008A19DE">
                  <w:pPr>
                    <w:pStyle w:val="Default"/>
                    <w:widowControl w:val="0"/>
                    <w:ind w:right="175"/>
                    <w:jc w:val="both"/>
                    <w:rPr>
                      <w:sz w:val="20"/>
                      <w:szCs w:val="20"/>
                    </w:rPr>
                  </w:pPr>
                </w:p>
              </w:tc>
              <w:tc>
                <w:tcPr>
                  <w:tcW w:w="1985" w:type="dxa"/>
                </w:tcPr>
                <w:p w14:paraId="4847053C" w14:textId="083B1187" w:rsidR="008A19DE" w:rsidRPr="002500CE" w:rsidRDefault="008A19DE" w:rsidP="008A19DE">
                  <w:pPr>
                    <w:pStyle w:val="Default"/>
                    <w:widowControl w:val="0"/>
                    <w:ind w:right="175"/>
                    <w:jc w:val="both"/>
                    <w:rPr>
                      <w:sz w:val="20"/>
                      <w:szCs w:val="20"/>
                    </w:rPr>
                  </w:pPr>
                </w:p>
              </w:tc>
            </w:tr>
            <w:tr w:rsidR="008A19DE" w:rsidRPr="00943BD3" w14:paraId="65EEA507" w14:textId="77777777" w:rsidTr="008A19DE">
              <w:tc>
                <w:tcPr>
                  <w:tcW w:w="2014" w:type="dxa"/>
                </w:tcPr>
                <w:p w14:paraId="194FC871" w14:textId="77777777" w:rsidR="008A19DE" w:rsidRPr="002500CE" w:rsidRDefault="008A19DE" w:rsidP="008A19DE">
                  <w:pPr>
                    <w:pStyle w:val="Default"/>
                    <w:widowControl w:val="0"/>
                    <w:ind w:right="175"/>
                    <w:jc w:val="center"/>
                    <w:rPr>
                      <w:sz w:val="20"/>
                      <w:szCs w:val="20"/>
                    </w:rPr>
                  </w:pPr>
                  <w:r w:rsidRPr="002500CE">
                    <w:rPr>
                      <w:sz w:val="20"/>
                      <w:szCs w:val="20"/>
                    </w:rPr>
                    <w:t>Ограничение</w:t>
                  </w:r>
                </w:p>
              </w:tc>
              <w:tc>
                <w:tcPr>
                  <w:tcW w:w="2274" w:type="dxa"/>
                </w:tcPr>
                <w:p w14:paraId="24C9552B" w14:textId="386A71F1" w:rsidR="008A19DE" w:rsidRPr="002500CE" w:rsidRDefault="00312823" w:rsidP="008A19DE">
                  <w:pPr>
                    <w:pStyle w:val="Default"/>
                    <w:widowControl w:val="0"/>
                    <w:ind w:right="175"/>
                    <w:jc w:val="both"/>
                    <w:rPr>
                      <w:sz w:val="20"/>
                      <w:szCs w:val="20"/>
                    </w:rPr>
                  </w:pPr>
                  <w:r>
                    <w:rPr>
                      <w:sz w:val="20"/>
                      <w:szCs w:val="20"/>
                    </w:rPr>
                    <w:t xml:space="preserve">НЕ </w:t>
                  </w:r>
                  <w:r w:rsidR="008A19DE" w:rsidRPr="002500CE">
                    <w:rPr>
                      <w:sz w:val="20"/>
                      <w:szCs w:val="20"/>
                    </w:rPr>
                    <w:t>УСТАНОВЛЕНО</w:t>
                  </w:r>
                </w:p>
              </w:tc>
              <w:tc>
                <w:tcPr>
                  <w:tcW w:w="1695" w:type="dxa"/>
                </w:tcPr>
                <w:p w14:paraId="5AD51C59" w14:textId="795F8D7C" w:rsidR="008A19DE" w:rsidRPr="002500CE" w:rsidRDefault="008A19DE" w:rsidP="008A19DE">
                  <w:pPr>
                    <w:pStyle w:val="Default"/>
                    <w:widowControl w:val="0"/>
                    <w:ind w:right="175"/>
                    <w:jc w:val="both"/>
                    <w:rPr>
                      <w:sz w:val="20"/>
                      <w:szCs w:val="20"/>
                    </w:rPr>
                  </w:pPr>
                </w:p>
              </w:tc>
              <w:tc>
                <w:tcPr>
                  <w:tcW w:w="1985" w:type="dxa"/>
                </w:tcPr>
                <w:p w14:paraId="3CAD7858" w14:textId="77777777" w:rsidR="008A19DE" w:rsidRPr="002500CE" w:rsidRDefault="008A19DE" w:rsidP="008A19DE">
                  <w:pPr>
                    <w:pStyle w:val="Default"/>
                    <w:widowControl w:val="0"/>
                    <w:ind w:right="175"/>
                    <w:jc w:val="both"/>
                    <w:rPr>
                      <w:sz w:val="20"/>
                      <w:szCs w:val="20"/>
                    </w:rPr>
                  </w:pPr>
                </w:p>
              </w:tc>
            </w:tr>
            <w:tr w:rsidR="008A19DE" w:rsidRPr="00F748F6" w14:paraId="2CFB029F" w14:textId="77777777" w:rsidTr="008A19DE">
              <w:tc>
                <w:tcPr>
                  <w:tcW w:w="2014" w:type="dxa"/>
                </w:tcPr>
                <w:p w14:paraId="0F3DEE50" w14:textId="77777777" w:rsidR="008A19DE" w:rsidRPr="002500CE" w:rsidRDefault="008A19DE" w:rsidP="008A19DE">
                  <w:pPr>
                    <w:pStyle w:val="Default"/>
                    <w:widowControl w:val="0"/>
                    <w:ind w:right="175"/>
                    <w:jc w:val="center"/>
                    <w:rPr>
                      <w:sz w:val="20"/>
                      <w:szCs w:val="20"/>
                    </w:rPr>
                  </w:pPr>
                  <w:r w:rsidRPr="002500CE">
                    <w:rPr>
                      <w:sz w:val="20"/>
                      <w:szCs w:val="20"/>
                    </w:rPr>
                    <w:t>Преимущество</w:t>
                  </w:r>
                </w:p>
              </w:tc>
              <w:tc>
                <w:tcPr>
                  <w:tcW w:w="2274" w:type="dxa"/>
                </w:tcPr>
                <w:p w14:paraId="55EC34B3" w14:textId="0EDB08C6" w:rsidR="008A19DE" w:rsidRPr="002500CE" w:rsidRDefault="008A19DE" w:rsidP="008A19DE">
                  <w:pPr>
                    <w:pStyle w:val="Default"/>
                    <w:widowControl w:val="0"/>
                    <w:ind w:right="175"/>
                    <w:jc w:val="both"/>
                    <w:rPr>
                      <w:sz w:val="20"/>
                      <w:szCs w:val="20"/>
                    </w:rPr>
                  </w:pPr>
                  <w:r w:rsidRPr="002500CE">
                    <w:rPr>
                      <w:sz w:val="20"/>
                      <w:szCs w:val="20"/>
                    </w:rPr>
                    <w:t>УСТАНОВЛЕНО</w:t>
                  </w:r>
                </w:p>
              </w:tc>
              <w:tc>
                <w:tcPr>
                  <w:tcW w:w="1695" w:type="dxa"/>
                </w:tcPr>
                <w:p w14:paraId="2FFFFCAC" w14:textId="77777777" w:rsidR="008A19DE" w:rsidRDefault="00312823" w:rsidP="008A19DE">
                  <w:pPr>
                    <w:pStyle w:val="Default"/>
                    <w:widowControl w:val="0"/>
                    <w:ind w:right="175"/>
                    <w:jc w:val="both"/>
                    <w:rPr>
                      <w:sz w:val="20"/>
                      <w:szCs w:val="20"/>
                    </w:rPr>
                  </w:pPr>
                  <w:r>
                    <w:rPr>
                      <w:sz w:val="20"/>
                      <w:szCs w:val="20"/>
                    </w:rPr>
                    <w:t>32.99.11.150</w:t>
                  </w:r>
                </w:p>
                <w:p w14:paraId="61AE955C" w14:textId="60865064" w:rsidR="00312823" w:rsidRPr="002500CE" w:rsidRDefault="00312823" w:rsidP="008A19DE">
                  <w:pPr>
                    <w:pStyle w:val="Default"/>
                    <w:widowControl w:val="0"/>
                    <w:ind w:right="175"/>
                    <w:jc w:val="both"/>
                    <w:rPr>
                      <w:sz w:val="20"/>
                      <w:szCs w:val="20"/>
                    </w:rPr>
                  </w:pPr>
                  <w:r>
                    <w:rPr>
                      <w:sz w:val="20"/>
                      <w:szCs w:val="20"/>
                    </w:rPr>
                    <w:t>25.72.14.190</w:t>
                  </w:r>
                </w:p>
              </w:tc>
              <w:tc>
                <w:tcPr>
                  <w:tcW w:w="1985" w:type="dxa"/>
                </w:tcPr>
                <w:p w14:paraId="01A4DE91" w14:textId="77777777" w:rsidR="008A19DE" w:rsidRPr="002500CE" w:rsidRDefault="008A19DE" w:rsidP="008A19DE">
                  <w:pPr>
                    <w:pStyle w:val="Default"/>
                    <w:widowControl w:val="0"/>
                    <w:ind w:right="175"/>
                    <w:jc w:val="both"/>
                    <w:rPr>
                      <w:sz w:val="20"/>
                      <w:szCs w:val="20"/>
                    </w:rPr>
                  </w:pPr>
                </w:p>
              </w:tc>
            </w:tr>
          </w:tbl>
          <w:p w14:paraId="20BC60A8" w14:textId="0A8D0F08" w:rsidR="008A19DE" w:rsidRPr="006C0AA9" w:rsidRDefault="008A19DE" w:rsidP="008A19DE">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6C0AA9">
              <w:t xml:space="preserve">Требования к сроку действия </w:t>
            </w:r>
            <w:bookmarkEnd w:id="392"/>
            <w:bookmarkEnd w:id="393"/>
            <w:bookmarkEnd w:id="394"/>
            <w:bookmarkEnd w:id="395"/>
            <w:bookmarkEnd w:id="396"/>
            <w:bookmarkEnd w:id="397"/>
            <w:bookmarkEnd w:id="398"/>
            <w:r w:rsidRPr="006C0AA9">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3" w:name="_Ref56220570"/>
            <w:r w:rsidRPr="000A6C67">
              <w:t xml:space="preserve">Заявка Участника, поданная в рамках закупки, действительна в течение </w:t>
            </w:r>
            <w:bookmarkEnd w:id="423"/>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r w:rsidR="00DD7DE5" w:rsidRPr="000A6C67">
              <w:rPr>
                <w:bCs/>
              </w:rPr>
              <w:t xml:space="preserve">пп.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 xml:space="preserve">Закупка по единичным </w:t>
            </w:r>
            <w:r w:rsidRPr="006C0AA9">
              <w:lastRenderedPageBreak/>
              <w:t>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B771E2" w:rsidR="00DD7DE5" w:rsidRPr="000A6C67" w:rsidRDefault="006046E8" w:rsidP="00DD7DE5">
            <w:pPr>
              <w:pStyle w:val="Default"/>
              <w:widowControl w:val="0"/>
              <w:ind w:right="175"/>
              <w:jc w:val="both"/>
            </w:pPr>
            <w:r>
              <w:rPr>
                <w:b/>
              </w:rPr>
              <w:lastRenderedPageBreak/>
              <w:t>Да</w:t>
            </w:r>
            <w:r w:rsidR="00DD7DE5" w:rsidRPr="000A6C67">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FC777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6567EC" w:rsidRDefault="006567EC">
      <w:r>
        <w:separator/>
      </w:r>
    </w:p>
    <w:p w14:paraId="49FC9513" w14:textId="77777777" w:rsidR="006567EC" w:rsidRDefault="006567EC"/>
  </w:endnote>
  <w:endnote w:type="continuationSeparator" w:id="0">
    <w:p w14:paraId="7EA3E853" w14:textId="77777777" w:rsidR="006567EC" w:rsidRDefault="006567EC">
      <w:r>
        <w:continuationSeparator/>
      </w:r>
    </w:p>
    <w:p w14:paraId="7114B042" w14:textId="77777777" w:rsidR="006567EC" w:rsidRDefault="006567EC"/>
  </w:endnote>
  <w:endnote w:type="continuationNotice" w:id="1">
    <w:p w14:paraId="3867AF14" w14:textId="77777777" w:rsidR="006567EC" w:rsidRDefault="006567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567EC" w:rsidRPr="00FA0376" w:rsidRDefault="006567E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567EC" w:rsidRPr="00902488" w:rsidRDefault="006567E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BCED69" w:rsidR="006567EC" w:rsidRPr="00401A97" w:rsidRDefault="006567E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C0ABA">
              <w:rPr>
                <w:bCs/>
                <w:noProof/>
                <w:sz w:val="16"/>
                <w:szCs w:val="16"/>
              </w:rPr>
              <w:t>26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C0ABA">
              <w:rPr>
                <w:bCs/>
                <w:noProof/>
                <w:sz w:val="16"/>
                <w:szCs w:val="16"/>
              </w:rPr>
              <w:t>46</w:t>
            </w:r>
            <w:r w:rsidRPr="00401A97">
              <w:rPr>
                <w:bCs/>
                <w:sz w:val="16"/>
                <w:szCs w:val="16"/>
              </w:rPr>
              <w:fldChar w:fldCharType="end"/>
            </w:r>
          </w:p>
          <w:p w14:paraId="05EE1B3B" w14:textId="0ABF9C66" w:rsidR="006567EC" w:rsidRPr="00401A97" w:rsidRDefault="006567E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97EBA9A" w:rsidR="006567EC" w:rsidRPr="00401A97" w:rsidRDefault="006567E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325A6">
              <w:rPr>
                <w:sz w:val="16"/>
                <w:szCs w:val="16"/>
              </w:rPr>
              <w:t xml:space="preserve">Договора </w:t>
            </w:r>
            <w:r w:rsidR="00312823" w:rsidRPr="00312823">
              <w:rPr>
                <w:color w:val="0000CC"/>
                <w:sz w:val="16"/>
                <w:szCs w:val="16"/>
              </w:rPr>
              <w:t>на поставку средств защиты, приспособлений для работы на высоте для нужд АО «ЯрЭСК»</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6567EC" w:rsidRDefault="006567EC">
      <w:r>
        <w:separator/>
      </w:r>
    </w:p>
    <w:p w14:paraId="761E38EF" w14:textId="77777777" w:rsidR="006567EC" w:rsidRDefault="006567EC"/>
  </w:footnote>
  <w:footnote w:type="continuationSeparator" w:id="0">
    <w:p w14:paraId="11435376" w14:textId="77777777" w:rsidR="006567EC" w:rsidRDefault="006567EC">
      <w:r>
        <w:continuationSeparator/>
      </w:r>
    </w:p>
    <w:p w14:paraId="5EE58EAA" w14:textId="77777777" w:rsidR="006567EC" w:rsidRDefault="006567EC"/>
  </w:footnote>
  <w:footnote w:type="continuationNotice" w:id="1">
    <w:p w14:paraId="165BF565" w14:textId="77777777" w:rsidR="006567EC" w:rsidRDefault="006567E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567EC" w:rsidRPr="00401A97" w:rsidRDefault="006567E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567EC" w:rsidRPr="003C47E7" w:rsidRDefault="006567E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32DF"/>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0C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865"/>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823"/>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6E8"/>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7EC"/>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4B51"/>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3BD3"/>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0ABA"/>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7761F-936A-4ABE-BA86-7F491E1F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46</Pages>
  <Words>19900</Words>
  <Characters>113430</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51</cp:revision>
  <cp:lastPrinted>2019-01-16T10:14:00Z</cp:lastPrinted>
  <dcterms:created xsi:type="dcterms:W3CDTF">2023-10-19T08:16:00Z</dcterms:created>
  <dcterms:modified xsi:type="dcterms:W3CDTF">2025-06-11T08:54:00Z</dcterms:modified>
</cp:coreProperties>
</file>